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基础设定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【核心机制】玩家（病人）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&amp;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【核心机制】：每轮选择对应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过度医疗指数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（隐藏分数，初始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，最高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，越低越理性），最终根据指数评分（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>S-A-B-C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）。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【完整对话流程】每个玩家选项后跟随金币图标，后面写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X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X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就是改选项消耗金币数量），过度指数不会再选项中显示，只是一个评分判断逻辑。如果金币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=0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，直接结束游戏跳转评级为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Level1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发烧难题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开始前向玩家展示病例：发烧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38.3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第一轮：初诊询问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医生（低头翻病历，语气平淡）：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发烧多久了？体温多少？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发烧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天，腋下量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38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℃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（如实回答，过度指数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发烧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天，感觉快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40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℃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了（夸大病情，过度指数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没量过，但浑身发烫（模糊回答，医生可能追加检查，过度指数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第二轮：症状补充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医生（抬眼瞥了一下）：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有没有咳嗽、头痛？身上有没有酸痛？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轻微咳嗽，头不疼（简洁回答，过度指数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咳嗽得厉害，太阳穴突突跳，浑身骨头都酸（详细描述，过度指数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除了发烧没别的不舒服（强调简单，过度指数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第三轮：初步检查建议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医生（在病历上写字）：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先做个血常规吧，再拍个胸片。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胸片必须拍吗？先做血常规看看（质疑过度检查，过度指数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好的，听您安排（直接接受，过度指数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能不能先开点退烧药，观察一天？（拒绝检查，过度指数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第四轮：检查结果解读（假设血常规正常）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医生（指着化验单）：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血项没问题，但胸片能排除肺炎。现在开单？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既然血项正常，应该不是肺炎吧？（坚持质疑，过度指数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拍就拍吧，多久出结果？（犹豫接受，过度指数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有没有其他方法代替胸片？（追问替代方案，过度指数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第五轮：用药建议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医生（放下单子）：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发烧原因不明，先输液吧，加一组头孢抗生素，见效快。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我不想输液，先吃退烧药可以吗？（拒绝输液，过度指数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抗生素必须用吗？有没有副作用？（质疑用药，过度指数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行，现在输吧（直接接受，过度指数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第六轮：附加检查诱导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医生（滑动手机屏幕）：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最近甲流乙流爆发，建议加做病毒检测，再做个新冠抗原。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我没接触过流感病人，先不做了（拒绝附加，过度指数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做吧，求个安心（接受，过度指数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只做甲流检测可以吗？（折中选择，过度指数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第七轮：住院建议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医生（合上病历）：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反复发烧可能需要住院观察，现在有床位，办手续？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只是低烧，没必要住院吧？（拒绝住院，过度指数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住院能报销多少？（犹豫，过度指数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麻烦安排单人病房（接受，过度指数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第八轮：高级检查诱导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医生（敲桌子）：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胸片清晰度有限，做个胸部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CT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更准确，现在去缴费？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辐射太大了，不做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CT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（拒绝高级检查，过度指数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CT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比胸片贵多少？（询问费用，过度指数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听您的，现在去交钱（接受，过度指数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+9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-600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第九轮：中医理疗推荐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医生（翻出宣传单）：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我院有中药熏蒸和针灸退热，配合治疗效果好，试试？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我用药就好了，谢谢（拒绝非必要理疗，过度指数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理疗多少钱？需要多久？（犹豫，过度指数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行，安排上（接受，过度指数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第十轮：血液深度检测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医生（用笔指菜单）：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再查个生化全套和血沉吧，排除其他感染。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之前血常规没问题，不用查了（拒绝，过度指数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这些检查是查什么的？（询问目的，过度指数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好的，开单吧（接受，过度指数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-400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第十一轮：进口药推荐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医生（打开药盒图片）：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这款进口退烧药效果强，就是贵点，要吗？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普通退烧药就行（拒绝高价药，过度指数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进口药比国产的好在哪？（质疑，过度指数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给我开一盒（接受，过度指数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第十二轮：重复检查建议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医生（看表）：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距离上次血常规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小时了，再复查一次看看。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短时间内复查意义不大吧？（拒绝重复检查，过度指数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听您的，但能便宜点吗？（妥协砍价，过度指数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现在就去抽血（接受，过度指数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第十三轮：营养补充建议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医生（推来价目表）：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输点氨基酸营养液吧，增强免疫力。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我能吃饭，不需要输液补充（拒绝，过度指数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营养液多少钱一瓶？（询问，过度指数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-180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好吧，加一组（接受，过度指数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第十四轮：专家会诊推荐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医生（翻通讯录）：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请内科主任会诊吧，不过会诊费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元。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我的情况没那么严重吧？（拒绝，过度指数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会诊能解决什么问题？（追问，过度指数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安排会诊（接受，过度指数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第十五轮：强制检查暗示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医生（皱眉）：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你要不做这些检查，万一耽误病情，我们不负责。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没关系，我愿意自己承担风险（强硬拒绝，过度指数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能不能只做必要的检查？（协商，过度指数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……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好吧（妥协，过度指数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第十六轮：联合用药推荐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医生（写处方）：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退烧药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抗病毒药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止咳药一起吃，好得快。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我只有低烧，不用吃这么多药（拒绝联合用药，过度指数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这些药有冲突吗？（质疑安全性，过度指数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按处方拿药（接受，过度指数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第十七轮：延长治疗周期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医生（看输液单）：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抗生素至少输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天，今天继续吗？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我已经退烧了，不用输了（拒绝延长，过度指数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再输一天可以吗？（折中，过度指数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听您的，继续输（接受，过度指数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第十八轮：出院复查建议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医生（递单子）：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出院后每天来复查血常规和体温。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在家自己量体温就行，不用天天跑医院（拒绝频繁复查，过度指数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隔两天复查一次可以吗？（协商频率，过度指数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好的，每天来（接受，过度指数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每次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第十九轮：健康管理套餐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医生（推宣传册）：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我院有全年健康管理套餐，包含体检和疫苗，现在买优惠。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1.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我现在只看发烧，不需要套餐（拒绝，过度指数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2.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套餐多少钱？能单买体检吗？（询问，过度指数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3.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帮我订一个（接受，过度指数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第二十轮：最终确认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医生（收拾文件）：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治疗方案就这些。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玩家回答：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好的，谢谢医生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：）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【评分与总结系统】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过度医疗指数计算：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每轮选择对应分数累加（如拒绝检查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分，接受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分等），最终总分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=</w:t>
      </w:r>
      <w:r>
        <w:rPr>
          <w:outline w:val="0"/>
          <w:color w:val="1c1f23"/>
          <w:sz w:val="32"/>
          <w:szCs w:val="32"/>
          <w:u w:color="1c1f23"/>
          <w:rtl w:val="0"/>
          <w:lang w:val="ja-JP" w:eastAsia="ja-JP"/>
          <w14:textFill>
            <w14:solidFill>
              <w14:srgbClr w14:val="1C1F23"/>
            </w14:solidFill>
          </w14:textFill>
        </w:rPr>
        <w:t>初始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0+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所有选择得分。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nl-NL"/>
          <w14:textFill>
            <w14:solidFill>
              <w14:srgbClr w14:val="1C1F23"/>
            </w14:solidFill>
          </w14:textFill>
        </w:rPr>
        <w:t xml:space="preserve">  - S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≤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）：完全理性就医，主动拒绝过度医疗，资源消耗极低；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- A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-29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）：懂得质疑与沟通，部分拒绝诱导，资源管理合理；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- B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-9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）：偶尔妥协接受非必要项目，存在轻度过度医疗倾向；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- C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≥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）：盲目接受大部分诱导，过度医疗严重，资源消耗超标。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总结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S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≤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 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你的选择展现了极强的理性就医意识！从拒绝非必要的胸片、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CT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到坚持口服药代替输液，每一步都精准避开了过度医疗陷阱。发烧多数由普通病毒引起，过度检查和治疗不仅浪费金钱，还可能增加健康风险。保持这种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按需就医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的理念，才是守护健康的正确方式！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 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pt-PT"/>
          <w14:textFill>
            <w14:solidFill>
              <w14:srgbClr w14:val="1C1F23"/>
            </w14:solidFill>
          </w14:textFill>
        </w:rPr>
        <w:t xml:space="preserve">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 xml:space="preserve">- 29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你在就医过程中展现了清晰的判断能力！虽然偶尔会因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求安心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妥协部分检查（如折中选择甲流检测），但始终能通过质疑（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抗生素必须用吗？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）和沟通（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能不能先观察一天？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）拒绝大部分过度医疗。你懂得在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信任医生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与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自我保护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间寻找平衡，既不盲目抗拒必要诊疗，也不轻易接受诱导项目，这种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理性中带灵活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的就医方式，值得多数人借鉴！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B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你的就医选择呈现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谨慎与妥协并存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的特点：有时会主动质疑检查必要性（如拒绝重复血常规），但也可能因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怕耽误病情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接受部分非必要项目（如住院观察或联合用药）。虽然整体未陷入严重过度医疗，但偶尔的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求稳心态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可能导致资源浪费（如购买健康套餐或选择进口药）。建议下次就医时，可提前梳理症状重点，用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明确需求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主动沟通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减少被动选择哦～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≥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你的就医过程中过度医疗倾向较为明显：从接受胸片、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CT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等高级检查，到频繁输液、联合用药，甚至住院及购买健康套餐，多数选择未规避医生的诱导。盲目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全听医嘱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可能导致医疗资源浪费，更可能因过度用药或检查增加健康风险（如抗生素滥用、辐射暴露）。其实，发烧等常见症状多可通过基础检查和对症治疗缓解，下次就医时不妨先问自己：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这个检查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/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治疗真的必要吗？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，或许能更理性地守护健康与钱包！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val="single"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选择继续后会出现黑色背景上白色像素字体写着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滥用抗生素会让细菌进化出耐药版本（如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PBP2a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蛋白）。原本青霉素与正常细菌蛋白结合力很强（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-7.335 kcal/mol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），但耐药菌的结合力大幅下降（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-5.964 kcal/mol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），导致药物失效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然后可以选择下一关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或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退出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Level2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牙痛危机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初始状态：金币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，过度医疗指数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，右下后牙持续性疼痛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轮：症状描述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哪里疼？疼了多久？有没有其他不舒服？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右下后牙疼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天，牙龈肿，吃饭时加重，没发烧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（精准描述，过度指数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疼得厉害！半边脸都肿了，晚上睡不着！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（夸大症状，过度指数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不知道哪颗牙，就是疼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（模糊回答，过度指数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轮：初步检查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医生（用口镜检查）：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智齿周围牙龈红肿，需要进一步检查。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是智齿发炎吗？能不能先消炎？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（引导保守治疗，过度指数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直接拔了吧，免得以后再疼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（主动要求手术，过度指数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需要拍片子吗？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（询问检查必要性，过度指数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轮：检查建议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需要拍口腔全景片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根尖片，排除牙槽骨吸收。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先做冷热刺激测试吧，拍片辐射大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（优先无创检查，过度指数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只拍智齿部位的根尖片可以吗？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（针对性检查，过度指数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听您的，两套都拍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（接受全项检查，过度指数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轮：检查结果解读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医生（看片）：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智齿阻生，周围牙龈炎症，邻牙没事。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炎症消退后智齿一定要拔吗？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（质疑手术必要性，过度指数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现在就拔了吧，怕恶化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（接受拔牙，过度指数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先开药消炎，观察一周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（保守治疗，过度指数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轮：用药建议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600mg tid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，加服甲硝唑，消炎止痛快。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甲硝唑伤胃，单用布洛芬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行吗？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（质疑联合用药，过度指数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布洛芬说明书说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400mg/6h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600mg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会不会过量？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（核对剂量，过度指数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好的，按处方拿药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（接受高剂量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抗生素，过度指数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6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轮：剂型诱导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医生（展示药盒）：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布洛芬缓释胶囊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小时起效，比普通片方便，贵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倍。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普通片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足够，缓释剂可能伤胃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（拒绝高价药，过度指数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缓释剂和普通片效果一样吗？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（追问药理，过度指数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买一盒试试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（接受高价药，过度指数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7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轮：联合用药陷阱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对乙酰氨基酚交替吃，止痛效果更强。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都是止痛药，联用伤肝吧？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（精准质疑，过度指数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间隔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小时吃应该没事？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（犹豫妥协，过度指数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- 80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按您说的办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（接受联用，过度指数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8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轮：副作用警示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有胃溃疡吗？布洛芬可能穿孔，加奥美拉唑吧。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没胃病，常规剂量风险低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（拒绝附加药，过度指数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加吧，预防为主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（接受附加药，过度指数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- 60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换成选择性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COX-2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抑制剂？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（追问替代方案，过度指数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轮：拔牙诱导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医生（敲击牙齿）：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牙齿轻度松动，建议拔除避免感染扩散。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松动可能是炎症引起，先消炎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（拒绝手术，过度指数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- 80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ja-JP" w:eastAsia="ja-JP"/>
          <w14:textFill>
            <w14:solidFill>
              <w14:srgbClr w14:val="1C1F23"/>
            </w14:solidFill>
          </w14:textFill>
        </w:rPr>
        <w:t>好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拔牙后布洛芬要吃几天？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（关注术后用药，过度指数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现在就拔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（接受手术，过度指数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轮：抗生素疗程争议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拔牙后口服阿莫西林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7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天，预防感染。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无菌手术吃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天够了吧？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（缩短疗程，过度指数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阿莫西林和布洛芬能一起吃吗？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（关注相互作用，过度指数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按医嘱服用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（接受长疗程，过度指数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轮：中医理疗推荐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医生（递宣传单）：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中药熏蒸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针灸，配合治疗效果好。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只想用西药，谢谢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（拒绝非必要理疗，过度指数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理疗多少钱？要做几次？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（犹豫，过度指数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- 200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安排疗程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（接受理疗，过度指数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轮：进口药升级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这款进口抗生素效果强，耐药率低。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普通抗生素有效，不用换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（拒绝高价药，过度指数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进口药副作用更小吗？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（质疑风险，过度指数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换成进口药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（接受升级，过度指数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轮：重复检查建议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距离上次拍片一周了，再复查一次。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症状缓解，不用复查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（拒绝重复检查，过度指数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打折吗？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（妥协砍价，过度指数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 xml:space="preserve">- 280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现在去拍片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（接受复查，过度指数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24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轮：健康管理套餐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全年口腔管理套餐，包含洗牙和体检。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现在只看牙痛，不需要套餐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单买洗牙多少钱？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（询问，过度指数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订一个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- 800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S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≤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-40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）：理性诊疗典范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你的选择堪称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牙科理性诊疗教科书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！从拒绝全景片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根尖片的全项检查，到坚持布洛芬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单药止痛，甚至顶住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拔牙防感染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的诱导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每一步都精准运用了药理知识：高剂量只会增加胃黏膜损伤；明白牙痛多由炎症引起，而非必须手术。你的决策让牙齿避免了不必要的创伤，更用科学规避了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抗生素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联用可能导致的肠道菌群紊乱风险。记住：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fr-FR"/>
          <w14:textFill>
            <w14:solidFill>
              <w14:srgbClr w14:val="1C1F23"/>
            </w14:solidFill>
          </w14:textFill>
        </w:rPr>
        <w:t>q6h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，才是牙痛的黄金镇痛方案！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pt-PT"/>
          <w14:textFill>
            <w14:solidFill>
              <w14:srgbClr w14:val="1C1F23"/>
            </w14:solidFill>
          </w14:textFill>
        </w:rPr>
        <w:t xml:space="preserve">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-39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）：循证决策实践者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你在诊疗中展现了扎实的药物知识！虽然偶尔因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求安心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接受了根尖片检查，或犹豫后选择布洛芬缓释剂型，但始终能抓住核心矛盾：对医生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600mg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高剂量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建议说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不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，并质疑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对乙酰氨基酚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联用的必要性。要知道，文档中布洛芬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治疗牙痛的效应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E=0.0354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，继续加量至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600mg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时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nl-NL"/>
          <w14:textFill>
            <w14:solidFill>
              <w14:srgbClr w14:val="1C1F23"/>
            </w14:solidFill>
          </w14:textFill>
        </w:rPr>
        <w:t xml:space="preserve">dE/dC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已降至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0.000684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，镇痛增益微乎其微，反而可能因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COX1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抑制引发胃痛。你的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剂量敏感型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决策，让药效与安全性达到了最佳平衡！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B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-19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）：风险与妥协的平衡者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你的诊疗选择呈现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谨慎与妥协并存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的特点：会主动询问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布洛芬缓释剂是否增加胃风险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，却也可能因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医生建议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接受了甲硝唑联合用药；懂得要求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拔牙后缩短抗生素疗程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，却难免为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求心安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加服奥美拉唑。需注意：文档显示，布洛芬与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COX1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的结合口袋环境偏疏水（绿色疏水蛋白），与胃黏膜保护机制高度相关，过度联用其他药物可能打破这种平衡。下次就医时，不妨用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a-DK"/>
          <w14:textFill>
            <w14:solidFill>
              <w14:srgbClr w14:val="1C1F23"/>
            </w14:solidFill>
          </w14:textFill>
        </w:rPr>
        <w:t xml:space="preserve">COX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选择性差异仅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0.254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作为决策标尺，减少非必要妥协哦～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≥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）：过度诊疗警示案例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你的诊疗过程中存在明显的过度医疗倾向：从接受全景片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根尖片的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套餐检查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，到使用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it-IT"/>
          <w14:textFill>
            <w14:solidFill>
              <w14:srgbClr w14:val="1C1F23"/>
            </w14:solidFill>
          </w14:textFill>
        </w:rPr>
        <w:t xml:space="preserve">600mg + </w:t>
      </w:r>
      <w:r>
        <w:rPr>
          <w:outline w:val="0"/>
          <w:color w:val="1c1f23"/>
          <w:sz w:val="32"/>
          <w:szCs w:val="32"/>
          <w:u w:color="1c1f23"/>
          <w:rtl w:val="0"/>
          <w:lang w:val="ja-JP" w:eastAsia="ja-JP"/>
          <w14:textFill>
            <w14:solidFill>
              <w14:srgbClr w14:val="1C1F23"/>
            </w14:solidFill>
          </w14:textFill>
        </w:rPr>
        <w:t>甲硝唑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的联合用药，甚至在炎症可控时选择拔牙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这些选择不仅让金币余额跌破警戒线，更可能埋下健康隐患。要知道，文档中布洛芬过量使用会导致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COX1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被抑制（保护胃壁的酶），而滥用抗生素会筛选出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pt-PT"/>
          <w14:textFill>
            <w14:solidFill>
              <w14:srgbClr w14:val="1C1F23"/>
            </w14:solidFill>
          </w14:textFill>
        </w:rPr>
        <w:t xml:space="preserve">PBP2a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变异的耐药菌（结合亲和力从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- 7.335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升至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- 5.964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）。最关键的是：牙痛时布洛芬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400mg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的镇痛效果已通过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 xml:space="preserve">PKPD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验证（效应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E=0.0354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），过度治疗反而可能因副作用降低生活质量！你可能面临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耐药菌感染后无有效抗生素可用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的困境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>——‘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滥用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耐药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恶性循环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的真实写照。记住：任何治疗都应遵循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最小有效原则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，尤其是药物与手术的选择！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val="single"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选择继续后会出现黑色背景上白色像素字体写着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布洛芬能同时结合两种酶（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COX1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和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COX2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）。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COX2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是止痛的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好酶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，但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COX1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是保护胃黏膜的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保护酶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。过度使用布洛芬会抑制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COX1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，增加胃溃疡风险。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然后可以选择下一关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或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退出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>Level3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失眠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难关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玩家初始：金币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+3000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过度指数：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【失眠三个月】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第一轮：初诊询问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医生（手指敲击桌面）：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失眠多久了？每天能睡几小时？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个月，躺在床上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小时才能睡着（如实回答，过度指数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半年了，几乎整夜失眠（夸大病情，过度指数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时好时坏，没具体算过（模糊回答，医生可能追加检查，过度指数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第二轮：症状补充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医生（抬头推眼镜）：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有没有心慌、头晕？睡前看手机吗？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偶尔心慌，睡前习惯刷短视频（简洁回答，过度指数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心慌得厉害，头晕目眩，整夜刷手机（详细描述，过度指数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除了失眠没别的不舒服（强调简单，过度指数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第三轮：检查建议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医生（敲击键盘）：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需要做睡眠多导图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脑部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MRI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，排除神经病变。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val="single"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先做简单的匹兹堡睡眠量表评估吧（优先无创评估，过度指数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  <w:r>
        <w:rPr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这里选项后做一个放大镜图标点开后能看到匹兹堡睡眠量表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MRI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能查出失眠原因吗？辐射大吗？（质疑必要性，过度指数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- 700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两套检查都做（接受全项检查，过度指数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第四轮：检查结果解读（假设无异常）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医生（指着报告）：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结构没问题，但睡眠多导图显示深睡眠期缩短，必须药物干预。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深睡眠缩短可能和情绪有关，先试试行为疗法？（拒绝立即用药，过度指数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药物干预选哪种？有依赖性吗？（询问药物风险，过度指数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听您的，开药吧（接受干预，过度指数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第五轮：用药建议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医生（旋转药盒）：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5mg qn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，加服佐匹克隆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3mg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，强强联合。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地西泮说明书推荐起始剂量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2.5mg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会不会耐受快？（核对剂量，过度指数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两种药都是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激动剂，联用会不会呼吸抑制？（质疑安全性，过度指数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按处方拿药（接受联合用药，过度指数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- 200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第六轮：附加检查诱导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医生（滑动平板）：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建议加做血清褪黑素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皮质醇检测，精准定位失眠类型。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褪黑素分泌节律可以先通过日记记录（拒绝附加，过度指数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做吧，求个精准（接受，过度指数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只做褪黑素检测可以吗？（折中选择，过度指数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第七轮：疗程说明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医生（翻开病历）：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先开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周量，无效再调整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但失眠需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足疗程治疗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，别擅自停药。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苯二氮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䓬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类建议短期使用（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≤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周），长期用会耐受吧？（质疑疗程，过度指数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先开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周量，有效再续？（折中选择，过度指数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周取药（接受常规疗程，过度指数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第八轮：剂型诱导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医生（展示进口药）：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这款进口地西泮口腔崩解片起效快，生物利用度高，适合难治性失眠。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普通片剂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2.5mg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足够了，口腔制剂可能增加黏膜刺激（拒绝高价剂型，过度指数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- 40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口腔崩解片和普通片的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受体结合亲和力一样吗？（追问药理，过度指数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-40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买一盒试试（接受高价药，过度指数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- 180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第九轮：中医理疗推荐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医生（推宣传册）：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我院有针灸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耳穴压豆疗法，配合安眠药效果更佳。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我先试试药物，暂不做理疗（拒绝非必要治疗，过度指数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理疗一次多少钱？需要做多久？（犹豫，过度指数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- 200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安排疗程（接受，过度指数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第十轮：疗程陷阱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医生（写病历）：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效果不错？先开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个月用量，每天按时吃，别擅自停药。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苯二氮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䓬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类建议短期使用（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≤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周），长期用会耐受吧？（质疑疗程，过度指数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先开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周量，无效再调整？（折中选择，过度指数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按医嘱取药（接受长疗程，过度指数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- 450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第十一轮：进口药升级推荐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医生（打开药盒图片）：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这款进口氯硝西泮效果强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10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倍，适合长期失眠，要试试吗？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地西泮有效，不用换进口药（拒绝升级，过度指数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效力强是否意味着副作用也大？（质疑风险，过度指数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换成进口药（接受升级，过度指数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第十二轮：副作用掩盖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医生（微笑）：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可能会有头晕副作用，加服谷维素缓解，无副作用。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谷维素对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受体无作用，不用加吧？（识破非必要用药，过度指数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加吧，预防头晕（接受附加药，过度指数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- 80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有没有非药物缓解头晕的方法？（追问替代方案，过度指数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第十三轮：重复检查建议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医生（看表）：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距离上次睡眠多导图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个月了，再复查一次看看疗效。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主观睡眠改善，不用复查吧？（拒绝重复检查，过度指数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听您的，但能便宜点吗？（妥协砍价，过度指数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现在去缴费（接受，过度指数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+ 6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第十四轮：营养补充建议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医生（递价目表）：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输点维生素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B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族营养液，改善神经代谢。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我通过饮食补充就行，不需要输液（拒绝，过度指数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营养液多少钱一瓶？（询问，过度指数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- 180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加一组吧（接受，过度指数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第十五轮：耐药性诱导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医生（皱眉）：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吃了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周效果下降？地西泮加到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7.5mg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，再加氯硝西泮。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剂量增加会加快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受体脱敏吧？不用了？（拒绝加量，过度指数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- 3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先加量到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试试（妥协加量，过度指数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+ 7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按您说的联合用药（接受多药滥用，过度指数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第十六轮：联合用药强化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医生（写处方）：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佐匹克隆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褪黑素，三重调节睡眠周期。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多种中枢抑制剂联用风险太高，我只用一种（拒绝联用，过度指数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- 8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三种药间隔吃可以吗？（犹豫妥协，过度指数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+ 4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- 150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按处方拿药（接受联用，过度指数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de-DE"/>
          <w14:textFill>
            <w14:solidFill>
              <w14:srgbClr w14:val="1C1F23"/>
            </w14:solidFill>
          </w14:textFill>
        </w:rPr>
        <w:t>- 280 15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第十七轮：进口替代疗法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医生（推宣传册）：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我院引进经颅磁刺激疗法，配合进口安眠药，根治失眠。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经颅磁对原发性失眠疗效有限，先调整药物吧？（质疑疗法，过度指数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疗法费用能报销吗？（关注费用，过度指数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接受治疗（接受高价疗法，过度指数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+ 25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第十八轮：最终确认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医生（收拾文件）：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治疗方案就这些，确认执行吗？还要加购睡眠监测手环吗？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玩家选项：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不用了，就这样，谢谢（终极拒绝，过度指数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>- 5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按您说的办，我认为这很有必要（妥协，过度指数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，金币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- 500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是必须的吗？（寻求合理方案，过度指数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【关键决策陷阱设计】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剂量依赖陷阱：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第十五轮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加量至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7.5mg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需玩家调用文档数据：地西泮与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GABAA-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受体最佳结合亲和力为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- 4.881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，超剂量会导致与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亚基结合（亲和力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），引发记忆损害（文档中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分布于海马体）。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耐药性循环陷阱：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第十轮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个月长疗程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对应文档中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过度使用导致受体构型改变，结合亲和力上升（药效下降）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的恶性循环，需玩家主动缩短疗程。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多药联用风险：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第五轮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佐匹克隆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联用，需玩家理解两者均增强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氯离子通道开放频率，可能导致呼吸抑制（文档中膜电位超极化抑制神经传导机制）。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【嵌入式药理提示】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当玩家选择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7.5mg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”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时，弹出提示：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文档显示，地西泮与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GABAA-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受体结合亲和力为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，超剂量会增加海马体受体结合，导致次日记忆减退。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若玩家触发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多药联用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，后续轮次可能触发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白天嗜睡事件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：时间自然流失加倍，模拟药物蓄积副作用。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S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≤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-60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）：循证睡眠管理大师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你的选择构建了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失眠诊疗的黄金标准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！从拒绝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睡眠多导图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MRI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的豪华检查套餐，到坚持地西泮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2.5mg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短期使用，甚至识破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GABA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补充剂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的营销陷阱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每一步都精准对应循证医学指南。你深谙地西泮通过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GABAA-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亚基发挥抗焦虑作用（结合亲和力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- 4.881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），但长期使用会因受体脱敏导致耐药（文档中地西泮与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off-target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蛋白结合亲和力上升至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）。最关键的是：你用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行为疗法优先药物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的决策，避免了苯二氮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䓬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类药物最危险的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耐受性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依赖性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ru-RU"/>
          <w14:textFill>
            <w14:solidFill>
              <w14:srgbClr w14:val="1C1F23"/>
            </w14:solidFill>
          </w14:textFill>
        </w:rPr>
        <w:t xml:space="preserve">-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戒断反应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恶性循环，堪称失眠管理的科学典范！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pt-PT"/>
          <w14:textFill>
            <w14:solidFill>
              <w14:srgbClr w14:val="1C1F23"/>
            </w14:solidFill>
          </w14:textFill>
        </w:rPr>
        <w:t xml:space="preserve">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-59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-30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）：理性耐药防控者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你在诊疗中展现了罕见的药物耐受性意识！虽然因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求速效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接受了地西泮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5mg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起始剂量，或犹豫后尝试口腔崩解片，但始终能在关键节点刹车：对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加量至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7.5mg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说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不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，并质疑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多药联用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的必要性。要知道，文档中地西泮长期使用会导致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受体构型改变，结合亲和力从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- 4.881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降至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，这正是耐药性的分子基础。你的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剂量敏感型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决策，将药物疗效维持在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蜜月期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，为后续治疗保留了空间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这种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ja-JP" w:eastAsia="ja-JP"/>
          <w14:textFill>
            <w14:solidFill>
              <w14:srgbClr w14:val="1C1F23"/>
            </w14:solidFill>
          </w14:textFill>
        </w:rPr>
        <w:t>留有余地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的用药智慧，值得所有失眠者学习！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B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-29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+10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）：风险与妥协的博弈者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你的诊疗选择呈现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知识与焦虑的拉锯战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：会主动提及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苯二氮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䓬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类短期使用原则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，却又因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害怕失眠伤脑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接受了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3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周疗程；懂得质疑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谷维素的必要性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，却难免为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求心安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加服补充剂。需警惕：文档中地西泮与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GABAA-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亚基的结合（分布于海马体）会影响记忆功能（亲和力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 kcal/mol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），而你选择的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5mg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佐匹克隆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方案已接近呼吸抑制风险阈值。下次就医时，不妨用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受体亚型结合数据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作为决策工具，减少因焦虑产生的妥协～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C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级（过度医疗指数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≥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+11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）：耐药性风险警示案例</w:t>
      </w:r>
    </w:p>
    <w:p>
      <w:pPr>
        <w:pStyle w:val="默认"/>
        <w:spacing w:before="0" w:line="240" w:lineRule="auto"/>
        <w:rPr>
          <w:outline w:val="0"/>
          <w:color w:val="1c1f23"/>
          <w:sz w:val="32"/>
          <w:szCs w:val="32"/>
          <w:u w:color="1c1f23"/>
          <w:lang w:val="zh-TW" w:eastAsia="zh-TW"/>
          <w14:textFill>
            <w14:solidFill>
              <w14:srgbClr w14:val="1C1F23"/>
            </w14:solidFill>
          </w14:textFill>
        </w:rPr>
      </w:pPr>
      <w:r>
        <w:rPr>
          <w:outline w:val="0"/>
          <w:color w:val="1c1f23"/>
          <w:sz w:val="32"/>
          <w:szCs w:val="32"/>
          <w:u w:color="1c1f23"/>
          <w:rtl w:val="1"/>
          <w:lang w:val="ar-SA" w:bidi="ar-SA"/>
          <w14:textFill>
            <w14:solidFill>
              <w14:srgbClr w14:val="1C1F23"/>
            </w14:solidFill>
          </w14:textFill>
        </w:rPr>
        <w:t>“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你的诊疗过程中存在显著的药物滥用倾向：从接受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睡眠多导图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+ MRI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的过度检查，到使用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5mg +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佐匹克隆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的联合方案，甚至在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周后加量至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7.5mg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——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这些选择已触发多重风险。医学数据显示，地西泮超剂量使用会导致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GABAA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受体快速脱敏（文档中耐药性变异后结合亲和力上升），而你体内的药物可能已从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催眠剂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变为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‘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耐受性诱导剂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’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。更危险的是：多药联用增加了与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en-US"/>
          <w14:textFill>
            <w14:solidFill>
              <w14:srgbClr w14:val="1C1F23"/>
            </w14:solidFill>
          </w14:textFill>
        </w:rPr>
        <w:t xml:space="preserve">off-target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蛋白结合的概率（如亲和力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- 3.622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的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α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5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亚基），可能引发白天嗜睡、记忆衰退等副作用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。你此时很有可能因长期超剂量使用安眠药，形成药物依赖性。</w:t>
      </w:r>
    </w:p>
    <w:p>
      <w:pPr>
        <w:pStyle w:val="默认"/>
        <w:spacing w:before="0" w:line="240" w:lineRule="auto"/>
        <w:rPr>
          <w:outline w:val="0"/>
          <w:color w:val="1c1f23"/>
          <w:sz w:val="32"/>
          <w:szCs w:val="32"/>
          <w:u w:color="1c1f23"/>
          <w:lang w:val="zh-TW" w:eastAsia="zh-TW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outline w:val="0"/>
          <w:color w:val="1c1f23"/>
          <w:sz w:val="32"/>
          <w:szCs w:val="32"/>
          <w:u w:color="1c1f23"/>
          <w:lang w:val="zh-TW" w:eastAsia="zh-TW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outline w:val="0"/>
          <w:color w:val="1c1f23"/>
          <w:sz w:val="32"/>
          <w:szCs w:val="32"/>
          <w:u w:color="1c1f23"/>
          <w:lang w:val="zh-TW" w:eastAsia="zh-TW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val="single"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选择继续后会出现黑色背景上白色像素字体写着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地西泮本应结合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GABA-A2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受体助眠，但过量会误结合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GABA-A5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val="single"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受体（在海马体，管记忆），导致记忆力下降。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val="single"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点击继续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然后会展现一系列数据：（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BGM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换成比较严肃的）下面引号为直接展示的文字内容，都是纯黑背景，像素风的文字一个一个打进去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人们为什么会接受过度医疗？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权威偏误（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Epistemic Authority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）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患者太信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任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医生的话，容易接受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医生提出的建议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，导致过度医疗率上升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37%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安慰剂效应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患者相信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药越贵越好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检查越多越放心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，即使接受无效治疗，也会感觉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好多了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，主观改善感知提升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 xml:space="preserve"> </w:t>
      </w:r>
      <w:r>
        <w:rPr>
          <w:rFonts w:ascii="Helvetica Neue" w:hAnsi="Helvetica Neue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50%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。</w:t>
      </w: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点击继续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1c1f23"/>
          <w:sz w:val="32"/>
          <w:szCs w:val="32"/>
          <w:u w:color="1c1f23"/>
          <w14:textFill>
            <w14:solidFill>
              <w14:srgbClr w14:val="1C1F23"/>
            </w14:solidFill>
          </w14:textFill>
        </w:rPr>
      </w:pPr>
      <w:r>
        <w:rPr>
          <w:rFonts w:ascii="Helvetica Neue" w:hAnsi="Helvetica Neue" w:hint="default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TW" w:eastAsia="zh-TW"/>
          <w14:textFill>
            <w14:solidFill>
              <w14:srgbClr w14:val="1C1F23"/>
            </w14:solidFill>
          </w14:textFill>
        </w:rPr>
        <w:t>医保模式如何助长过度医疗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1c1f23"/>
          <w:sz w:val="32"/>
          <w:szCs w:val="32"/>
          <w:u w:color="1c1f23"/>
          <w:rtl w:val="0"/>
          <w:lang w:val="zh-CN" w:eastAsia="zh-CN"/>
          <w14:textFill>
            <w14:solidFill>
              <w14:srgbClr w14:val="1C1F23"/>
            </w14:solidFill>
          </w14:textFill>
        </w:rPr>
        <w:t>？</w:t>
      </w: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服务付费（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FFS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）模式</w:t>
      </w: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美国等国家按医生开的检查、药收费，导致医生倾向多开单（如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CT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、输液），过度医疗率比英国（贝弗里奇模式）高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41%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。</w:t>
      </w: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</w:p>
    <w:p>
      <w:pPr>
        <w:pStyle w:val="默认"/>
        <w:spacing w:before="0" w:line="240" w:lineRule="auto"/>
        <w:rPr>
          <w:rFonts w:ascii="Helvetica Neue" w:cs="Helvetica Neue" w:hAnsi="Helvetica Neue" w:eastAsia="Helvetica Neue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混合医保模式（如中国）</w:t>
      </w: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核心发现：既有政府医保又有自费项目时，医院会把服务拆开来卖（比如洗牙单买），价格比打包服务贵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38%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TW" w:eastAsia="zh-TW"/>
          <w14:textFill>
            <w14:solidFill>
              <w14:srgbClr w14:val="000000">
                <w14:alpha w14:val="14902"/>
              </w14:srgbClr>
            </w14:solidFill>
          </w14:textFill>
        </w:rPr>
        <w:t>，整体花费更高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。</w:t>
      </w:r>
      <w:r>
        <w:rPr>
          <w:rFonts w:ascii="Helvetica" w:hAnsi="Helvetica" w:hint="default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”</w:t>
      </w: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点击继续</w:t>
      </w:r>
    </w:p>
    <w:p>
      <w:pPr>
        <w:pStyle w:val="默认"/>
        <w:spacing w:before="0" w:line="240" w:lineRule="auto"/>
        <w:rPr>
          <w:rFonts w:ascii="Helvetica" w:cs="Helvetica" w:hAnsi="Helvetica" w:eastAsia="Helvetica"/>
          <w:outline w:val="0"/>
          <w:color w:val="000000"/>
          <w:sz w:val="32"/>
          <w:szCs w:val="32"/>
          <w:shd w:val="clear" w:color="auto" w:fill="ffffff"/>
          <w14:textFill>
            <w14:solidFill>
              <w14:srgbClr w14:val="000000">
                <w14:alpha w14:val="14902"/>
              </w14:srgbClr>
            </w14:solidFill>
          </w14:textFill>
        </w:rPr>
      </w:pPr>
    </w:p>
    <w:p>
      <w:pPr>
        <w:pStyle w:val="默认"/>
        <w:spacing w:before="0" w:line="240" w:lineRule="auto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outline w:val="0"/>
          <w:color w:val="000000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000000">
                <w14:alpha w14:val="14902"/>
              </w14:srgbClr>
            </w14:solidFill>
          </w14:textFill>
        </w:rPr>
        <w:t>展示字母雨</w:t>
      </w:r>
      <w:r>
        <w:rPr>
          <w:rFonts w:ascii="Helvetica" w:cs="Helvetica" w:hAnsi="Helvetica" w:eastAsia="Helvetica"/>
          <w:outline w:val="0"/>
          <w:color w:val="000000"/>
          <w:sz w:val="36"/>
          <w:szCs w:val="36"/>
          <w:shd w:val="clear" w:color="auto" w:fill="ffffff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ingFang SC Regular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页眉与页脚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ingFang SC Regular" w:cs="Arial Unicode MS" w:hAnsi="PingFang SC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zh-TW" w:eastAsia="zh-TW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